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52633" w14:textId="1182DE66" w:rsidR="005F34C8" w:rsidRPr="003E1591" w:rsidRDefault="005F34C8" w:rsidP="002F4DBA">
      <w:pPr>
        <w:spacing w:before="100" w:beforeAutospacing="1" w:after="100" w:afterAutospacing="1" w:line="240" w:lineRule="auto"/>
        <w:rPr>
          <w:rFonts w:ascii="Open Sans" w:hAnsi="Open Sans" w:cs="Open Sans"/>
          <w:b/>
          <w:bCs/>
          <w:sz w:val="20"/>
          <w:szCs w:val="20"/>
        </w:rPr>
      </w:pPr>
      <w:r w:rsidRPr="003E1591">
        <w:rPr>
          <w:rFonts w:ascii="Open Sans" w:hAnsi="Open Sans" w:cs="Open Sans"/>
          <w:b/>
          <w:bCs/>
          <w:sz w:val="20"/>
          <w:szCs w:val="20"/>
        </w:rPr>
        <w:t>Tennessee HB1708 Driver’s License and Vehicle Registration Changes</w:t>
      </w:r>
    </w:p>
    <w:p w14:paraId="41B9C41C" w14:textId="40AB141A" w:rsidR="000B3AC7" w:rsidRPr="003E1591" w:rsidRDefault="000B3AC7" w:rsidP="002F4DBA">
      <w:p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b/>
          <w:bCs/>
          <w:sz w:val="20"/>
          <w:szCs w:val="20"/>
        </w:rPr>
        <w:t xml:space="preserve">SB1889 / HB1708 (PC </w:t>
      </w:r>
      <w:r w:rsidR="00ED5E76">
        <w:rPr>
          <w:rFonts w:ascii="Open Sans" w:eastAsia="Times New Roman" w:hAnsi="Open Sans" w:cs="Open Sans"/>
          <w:b/>
          <w:bCs/>
          <w:sz w:val="20"/>
          <w:szCs w:val="20"/>
        </w:rPr>
        <w:t>954</w:t>
      </w:r>
      <w:r w:rsidRPr="003E1591">
        <w:rPr>
          <w:rFonts w:ascii="Open Sans" w:eastAsia="Times New Roman" w:hAnsi="Open Sans" w:cs="Open Sans"/>
          <w:b/>
          <w:bCs/>
          <w:sz w:val="20"/>
          <w:szCs w:val="20"/>
        </w:rPr>
        <w:t>)</w:t>
      </w:r>
      <w:r w:rsidRPr="003E1591">
        <w:rPr>
          <w:rFonts w:ascii="Open Sans" w:eastAsia="Times New Roman" w:hAnsi="Open Sans" w:cs="Open Sans"/>
          <w:sz w:val="20"/>
          <w:szCs w:val="20"/>
        </w:rPr>
        <w:br/>
        <w:t>Requires proof of citizenship or lawful status for initial vehicle registration and dealer submissions.</w:t>
      </w:r>
    </w:p>
    <w:p w14:paraId="671FA52A" w14:textId="71A2660C" w:rsidR="000B3AC7" w:rsidRPr="003E1591" w:rsidRDefault="006202E4" w:rsidP="002F4DBA">
      <w:pPr>
        <w:spacing w:before="100" w:beforeAutospacing="1" w:after="100" w:afterAutospacing="1"/>
        <w:rPr>
          <w:rFonts w:ascii="Open Sans" w:hAnsi="Open Sans" w:cs="Open Sans"/>
          <w:b/>
          <w:bCs/>
          <w:sz w:val="20"/>
          <w:szCs w:val="20"/>
        </w:rPr>
      </w:pPr>
      <w:r w:rsidRPr="003E1591">
        <w:rPr>
          <w:rFonts w:ascii="Open Sans" w:hAnsi="Open Sans" w:cs="Open Sans"/>
          <w:b/>
          <w:bCs/>
          <w:sz w:val="20"/>
          <w:szCs w:val="20"/>
        </w:rPr>
        <w:t xml:space="preserve">Effective Date: </w:t>
      </w:r>
      <w:r w:rsidR="000B3AC7" w:rsidRPr="003E1591">
        <w:rPr>
          <w:rFonts w:ascii="Open Sans" w:eastAsia="Times New Roman" w:hAnsi="Open Sans" w:cs="Open Sans"/>
          <w:b/>
          <w:bCs/>
          <w:sz w:val="20"/>
          <w:szCs w:val="20"/>
        </w:rPr>
        <w:t>January 1, 2027</w:t>
      </w:r>
    </w:p>
    <w:p w14:paraId="43B1197B" w14:textId="77777777" w:rsidR="000B3AC7" w:rsidRPr="003E1591" w:rsidRDefault="000B3AC7" w:rsidP="002F4DBA">
      <w:pPr>
        <w:spacing w:before="100" w:beforeAutospacing="1" w:after="100" w:afterAutospacing="1"/>
        <w:rPr>
          <w:rFonts w:ascii="Open Sans" w:hAnsi="Open Sans" w:cs="Open Sans"/>
          <w:sz w:val="20"/>
          <w:szCs w:val="20"/>
        </w:rPr>
      </w:pPr>
      <w:r w:rsidRPr="003E1591">
        <w:rPr>
          <w:rFonts w:ascii="Open Sans" w:hAnsi="Open Sans" w:cs="Open Sans"/>
          <w:b/>
          <w:bCs/>
          <w:sz w:val="20"/>
          <w:szCs w:val="20"/>
        </w:rPr>
        <w:t>What the law does:</w:t>
      </w:r>
      <w:r w:rsidRPr="003E1591">
        <w:rPr>
          <w:rFonts w:ascii="Open Sans" w:hAnsi="Open Sans" w:cs="Open Sans"/>
          <w:sz w:val="20"/>
          <w:szCs w:val="20"/>
        </w:rPr>
        <w:br/>
        <w:t xml:space="preserve">Requires proof of </w:t>
      </w:r>
      <w:r w:rsidRPr="003E1591">
        <w:rPr>
          <w:rFonts w:ascii="Open Sans" w:hAnsi="Open Sans" w:cs="Open Sans"/>
          <w:b/>
          <w:bCs/>
          <w:sz w:val="20"/>
          <w:szCs w:val="20"/>
        </w:rPr>
        <w:t>U.S. citizenship or lawful presence</w:t>
      </w:r>
      <w:r w:rsidRPr="003E1591">
        <w:rPr>
          <w:rFonts w:ascii="Open Sans" w:hAnsi="Open Sans" w:cs="Open Sans"/>
          <w:sz w:val="20"/>
          <w:szCs w:val="20"/>
        </w:rPr>
        <w:t xml:space="preserve"> before issuing an initial vehicle registration.</w:t>
      </w:r>
    </w:p>
    <w:p w14:paraId="6CD73F0F" w14:textId="7E31C61A" w:rsidR="006202E4" w:rsidRPr="003E1591" w:rsidRDefault="006202E4" w:rsidP="002F4DBA">
      <w:pPr>
        <w:spacing w:before="100" w:beforeAutospacing="1" w:after="100" w:afterAutospacing="1"/>
        <w:rPr>
          <w:rFonts w:ascii="Open Sans" w:hAnsi="Open Sans" w:cs="Open Sans"/>
          <w:sz w:val="20"/>
          <w:szCs w:val="20"/>
        </w:rPr>
      </w:pPr>
      <w:r w:rsidRPr="003E1591">
        <w:rPr>
          <w:rFonts w:ascii="Open Sans" w:hAnsi="Open Sans" w:cs="Open Sans"/>
          <w:sz w:val="20"/>
          <w:szCs w:val="20"/>
        </w:rPr>
        <w:t>In addition, it requires an applicant for a driver’s license who cannot speak or read English sufficiently to be issued a restricted license</w:t>
      </w:r>
      <w:r w:rsidR="005F34C8" w:rsidRPr="003E1591">
        <w:rPr>
          <w:rFonts w:ascii="Open Sans" w:hAnsi="Open Sans" w:cs="Open Sans"/>
          <w:sz w:val="20"/>
          <w:szCs w:val="20"/>
        </w:rPr>
        <w:t>, with a non-renewable status,</w:t>
      </w:r>
      <w:r w:rsidRPr="003E1591">
        <w:rPr>
          <w:rFonts w:ascii="Open Sans" w:hAnsi="Open Sans" w:cs="Open Sans"/>
          <w:sz w:val="20"/>
          <w:szCs w:val="20"/>
        </w:rPr>
        <w:t xml:space="preserve"> for one year and to retake the examination in English to be issued a </w:t>
      </w:r>
      <w:r w:rsidR="00C16434" w:rsidRPr="003E1591">
        <w:rPr>
          <w:rFonts w:ascii="Open Sans" w:hAnsi="Open Sans" w:cs="Open Sans"/>
          <w:sz w:val="20"/>
          <w:szCs w:val="20"/>
        </w:rPr>
        <w:t>driver’s</w:t>
      </w:r>
      <w:r w:rsidRPr="003E1591">
        <w:rPr>
          <w:rFonts w:ascii="Open Sans" w:hAnsi="Open Sans" w:cs="Open Sans"/>
          <w:sz w:val="20"/>
          <w:szCs w:val="20"/>
        </w:rPr>
        <w:t xml:space="preserve"> license thereafter.</w:t>
      </w:r>
    </w:p>
    <w:p w14:paraId="7C2B69F5" w14:textId="77777777" w:rsidR="000B3AC7" w:rsidRPr="003E1591" w:rsidRDefault="000B3AC7" w:rsidP="002F4DBA">
      <w:pPr>
        <w:spacing w:before="100" w:beforeAutospacing="1" w:after="100" w:afterAutospacing="1"/>
        <w:rPr>
          <w:rFonts w:ascii="Open Sans" w:hAnsi="Open Sans" w:cs="Open Sans"/>
          <w:sz w:val="20"/>
          <w:szCs w:val="20"/>
        </w:rPr>
      </w:pPr>
      <w:r w:rsidRPr="003E1591">
        <w:rPr>
          <w:rFonts w:ascii="Open Sans" w:hAnsi="Open Sans" w:cs="Open Sans"/>
          <w:sz w:val="20"/>
          <w:szCs w:val="20"/>
        </w:rPr>
        <w:t>Acceptable proof includes:</w:t>
      </w:r>
    </w:p>
    <w:p w14:paraId="288CD9E3" w14:textId="77777777" w:rsidR="000B3AC7" w:rsidRPr="003E1591" w:rsidRDefault="000B3AC7" w:rsidP="002F4DBA">
      <w:pPr>
        <w:numPr>
          <w:ilvl w:val="0"/>
          <w:numId w:val="4"/>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REAL ID</w:t>
      </w:r>
    </w:p>
    <w:p w14:paraId="3E8F92EF" w14:textId="77777777" w:rsidR="000B3AC7" w:rsidRPr="003E1591" w:rsidRDefault="000B3AC7" w:rsidP="002F4DBA">
      <w:pPr>
        <w:numPr>
          <w:ilvl w:val="0"/>
          <w:numId w:val="4"/>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Tennessee Driver License or ID</w:t>
      </w:r>
    </w:p>
    <w:p w14:paraId="2504C0E1" w14:textId="77777777" w:rsidR="000B3AC7" w:rsidRPr="003E1591" w:rsidRDefault="000B3AC7" w:rsidP="002F4DBA">
      <w:pPr>
        <w:numPr>
          <w:ilvl w:val="0"/>
          <w:numId w:val="4"/>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Other approved documentation</w:t>
      </w:r>
    </w:p>
    <w:p w14:paraId="42683A5A" w14:textId="77777777" w:rsidR="000B3AC7" w:rsidRPr="003E1591" w:rsidRDefault="000B3AC7" w:rsidP="002F4DBA">
      <w:pPr>
        <w:spacing w:before="100" w:beforeAutospacing="1" w:after="100" w:afterAutospacing="1"/>
        <w:rPr>
          <w:rFonts w:ascii="Open Sans" w:hAnsi="Open Sans" w:cs="Open Sans"/>
          <w:sz w:val="20"/>
          <w:szCs w:val="20"/>
        </w:rPr>
      </w:pPr>
      <w:r w:rsidRPr="003E1591">
        <w:rPr>
          <w:rFonts w:ascii="Open Sans" w:hAnsi="Open Sans" w:cs="Open Sans"/>
          <w:sz w:val="20"/>
          <w:szCs w:val="20"/>
        </w:rPr>
        <w:t>Also requires:</w:t>
      </w:r>
    </w:p>
    <w:p w14:paraId="33935488" w14:textId="77777777" w:rsidR="000B3AC7" w:rsidRPr="003E1591" w:rsidRDefault="000B3AC7" w:rsidP="002F4DBA">
      <w:pPr>
        <w:numPr>
          <w:ilvl w:val="0"/>
          <w:numId w:val="5"/>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Dealers to submit documentation with applications</w:t>
      </w:r>
    </w:p>
    <w:p w14:paraId="361EA3F9" w14:textId="542E2FB9" w:rsidR="000B3AC7" w:rsidRPr="003E1591" w:rsidRDefault="000B3AC7" w:rsidP="002F4DBA">
      <w:pPr>
        <w:numPr>
          <w:ilvl w:val="0"/>
          <w:numId w:val="5"/>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DOR to publish a list of acceptable documents</w:t>
      </w:r>
      <w:r w:rsidR="005F34C8" w:rsidRPr="003E1591">
        <w:rPr>
          <w:rFonts w:ascii="Open Sans" w:eastAsia="Times New Roman" w:hAnsi="Open Sans" w:cs="Open Sans"/>
          <w:sz w:val="20"/>
          <w:szCs w:val="20"/>
        </w:rPr>
        <w:t xml:space="preserve"> – This will be drafted and updated on Vehicle Services County Clerk Guide and Revenue website prior to January 2027 implementation.</w:t>
      </w:r>
    </w:p>
    <w:p w14:paraId="508554A2" w14:textId="41A060A5" w:rsidR="000B3AC7" w:rsidRDefault="000B3AC7" w:rsidP="002F4DBA">
      <w:pPr>
        <w:numPr>
          <w:ilvl w:val="0"/>
          <w:numId w:val="5"/>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Registration documents to include a legal notice</w:t>
      </w:r>
      <w:r w:rsidR="005F34C8" w:rsidRPr="003E1591">
        <w:rPr>
          <w:rFonts w:ascii="Open Sans" w:eastAsia="Times New Roman" w:hAnsi="Open Sans" w:cs="Open Sans"/>
          <w:sz w:val="20"/>
          <w:szCs w:val="20"/>
        </w:rPr>
        <w:t xml:space="preserve"> – Will be updated prior to implementation as well.</w:t>
      </w:r>
    </w:p>
    <w:p w14:paraId="260CA824" w14:textId="6AE70588" w:rsidR="000B3AC7" w:rsidRPr="003E1591" w:rsidRDefault="000B3AC7" w:rsidP="002F4DBA">
      <w:pPr>
        <w:spacing w:before="100" w:beforeAutospacing="1" w:after="100" w:afterAutospacing="1"/>
        <w:rPr>
          <w:rFonts w:ascii="Open Sans" w:hAnsi="Open Sans" w:cs="Open Sans"/>
          <w:sz w:val="20"/>
          <w:szCs w:val="20"/>
        </w:rPr>
      </w:pPr>
      <w:r w:rsidRPr="003E1591">
        <w:rPr>
          <w:rFonts w:ascii="Open Sans" w:hAnsi="Open Sans" w:cs="Open Sans"/>
          <w:b/>
          <w:bCs/>
          <w:sz w:val="20"/>
          <w:szCs w:val="20"/>
        </w:rPr>
        <w:t xml:space="preserve">What </w:t>
      </w:r>
      <w:r w:rsidR="00C16434" w:rsidRPr="003E1591">
        <w:rPr>
          <w:rFonts w:ascii="Open Sans" w:hAnsi="Open Sans" w:cs="Open Sans"/>
          <w:b/>
          <w:bCs/>
          <w:sz w:val="20"/>
          <w:szCs w:val="20"/>
        </w:rPr>
        <w:t>does this</w:t>
      </w:r>
      <w:r w:rsidRPr="003E1591">
        <w:rPr>
          <w:rFonts w:ascii="Open Sans" w:hAnsi="Open Sans" w:cs="Open Sans"/>
          <w:b/>
          <w:bCs/>
          <w:sz w:val="20"/>
          <w:szCs w:val="20"/>
        </w:rPr>
        <w:t xml:space="preserve"> </w:t>
      </w:r>
      <w:r w:rsidR="00C16434" w:rsidRPr="003E1591">
        <w:rPr>
          <w:rFonts w:ascii="Open Sans" w:hAnsi="Open Sans" w:cs="Open Sans"/>
          <w:b/>
          <w:bCs/>
          <w:sz w:val="20"/>
          <w:szCs w:val="20"/>
        </w:rPr>
        <w:t>mean</w:t>
      </w:r>
      <w:r w:rsidRPr="003E1591">
        <w:rPr>
          <w:rFonts w:ascii="Open Sans" w:hAnsi="Open Sans" w:cs="Open Sans"/>
          <w:b/>
          <w:bCs/>
          <w:sz w:val="20"/>
          <w:szCs w:val="20"/>
        </w:rPr>
        <w:t xml:space="preserve"> for </w:t>
      </w:r>
      <w:r w:rsidR="006202E4" w:rsidRPr="003E1591">
        <w:rPr>
          <w:rFonts w:ascii="Open Sans" w:hAnsi="Open Sans" w:cs="Open Sans"/>
          <w:b/>
          <w:bCs/>
          <w:sz w:val="20"/>
          <w:szCs w:val="20"/>
        </w:rPr>
        <w:t>County Clerk S</w:t>
      </w:r>
      <w:r w:rsidRPr="003E1591">
        <w:rPr>
          <w:rFonts w:ascii="Open Sans" w:hAnsi="Open Sans" w:cs="Open Sans"/>
          <w:b/>
          <w:bCs/>
          <w:sz w:val="20"/>
          <w:szCs w:val="20"/>
        </w:rPr>
        <w:t>taff:</w:t>
      </w:r>
    </w:p>
    <w:p w14:paraId="4E9B2606" w14:textId="4351CAD9" w:rsidR="000B3AC7" w:rsidRPr="003E1591" w:rsidRDefault="000B3AC7"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Documentation review becomes part of registration processing</w:t>
      </w:r>
    </w:p>
    <w:p w14:paraId="310E8FD1" w14:textId="77777777" w:rsidR="000B3AC7" w:rsidRPr="003E1591" w:rsidRDefault="000B3AC7"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System updates to record and store proof</w:t>
      </w:r>
    </w:p>
    <w:p w14:paraId="7E70AD2C" w14:textId="6CC2B26D" w:rsidR="000B3AC7" w:rsidRPr="003E1591" w:rsidRDefault="000B3AC7"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Updated forms and customer communication</w:t>
      </w:r>
    </w:p>
    <w:p w14:paraId="43B06E90" w14:textId="77777777" w:rsidR="000B3AC7" w:rsidRPr="003E1591" w:rsidRDefault="000B3AC7" w:rsidP="002F4DBA">
      <w:pPr>
        <w:spacing w:before="100" w:beforeAutospacing="1" w:after="100" w:afterAutospacing="1"/>
        <w:rPr>
          <w:rFonts w:ascii="Open Sans" w:hAnsi="Open Sans" w:cs="Open Sans"/>
          <w:sz w:val="20"/>
          <w:szCs w:val="20"/>
        </w:rPr>
      </w:pPr>
      <w:r w:rsidRPr="003E1591">
        <w:rPr>
          <w:rFonts w:ascii="Open Sans" w:hAnsi="Open Sans" w:cs="Open Sans"/>
          <w:sz w:val="20"/>
          <w:szCs w:val="20"/>
        </w:rPr>
        <w:t>Staff should expect:</w:t>
      </w:r>
    </w:p>
    <w:p w14:paraId="628E74A2" w14:textId="77777777" w:rsidR="000B3AC7" w:rsidRPr="003E1591" w:rsidRDefault="000B3AC7"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System updates (TNClerk/STARS, EIVS)</w:t>
      </w:r>
    </w:p>
    <w:p w14:paraId="0E1D6164" w14:textId="77777777" w:rsidR="000B3AC7" w:rsidRPr="003E1591" w:rsidRDefault="000B3AC7"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New documentation requirements</w:t>
      </w:r>
    </w:p>
    <w:p w14:paraId="182DFA72" w14:textId="77777777" w:rsidR="000B3AC7" w:rsidRPr="003E1591" w:rsidRDefault="000B3AC7"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Updated forms and notices</w:t>
      </w:r>
    </w:p>
    <w:p w14:paraId="36ED94F9" w14:textId="77777777" w:rsidR="000B3AC7" w:rsidRPr="003E1591" w:rsidRDefault="000B3AC7"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Process changes for registration and renewals</w:t>
      </w:r>
    </w:p>
    <w:p w14:paraId="5378D8B7" w14:textId="77777777" w:rsidR="000B3AC7" w:rsidRPr="003E1591" w:rsidRDefault="000B3AC7"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Training and guidance ahead of implementation</w:t>
      </w:r>
    </w:p>
    <w:p w14:paraId="57334E58" w14:textId="77777777" w:rsidR="006202E4" w:rsidRPr="003E1591" w:rsidRDefault="006202E4"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3E1591">
        <w:rPr>
          <w:rFonts w:ascii="Open Sans" w:eastAsia="Times New Roman" w:hAnsi="Open Sans" w:cs="Open Sans"/>
          <w:sz w:val="20"/>
          <w:szCs w:val="20"/>
        </w:rPr>
        <w:t>Increased customer questions and escalations</w:t>
      </w:r>
    </w:p>
    <w:p w14:paraId="663D42AA" w14:textId="77777777" w:rsidR="006202E4" w:rsidRPr="003E1591" w:rsidRDefault="006202E4" w:rsidP="002F4DBA">
      <w:pPr>
        <w:spacing w:before="100" w:beforeAutospacing="1" w:after="100" w:afterAutospacing="1" w:line="240" w:lineRule="auto"/>
        <w:rPr>
          <w:rFonts w:ascii="Open Sans" w:eastAsia="Times New Roman" w:hAnsi="Open Sans" w:cs="Open Sans"/>
          <w:sz w:val="19"/>
          <w:szCs w:val="19"/>
        </w:rPr>
      </w:pPr>
    </w:p>
    <w:p w14:paraId="7AFA58C6" w14:textId="3DF4C8B8" w:rsidR="00904E73" w:rsidRPr="003E1591" w:rsidRDefault="00FE66C3" w:rsidP="002F4DBA">
      <w:pPr>
        <w:rPr>
          <w:rFonts w:ascii="Open Sans" w:hAnsi="Open Sans" w:cs="Open Sans"/>
          <w:color w:val="FFFFFF"/>
          <w:sz w:val="19"/>
          <w:szCs w:val="19"/>
        </w:rPr>
      </w:pPr>
      <w:r w:rsidRPr="003E1591">
        <w:rPr>
          <w:rFonts w:ascii="Open Sans" w:hAnsi="Open Sans" w:cs="Open Sans"/>
          <w:color w:val="FFFFFF"/>
          <w:sz w:val="19"/>
          <w:szCs w:val="19"/>
        </w:rPr>
        <w:t>M</w:t>
      </w:r>
      <w:r w:rsidR="00904E73" w:rsidRPr="003E1591">
        <w:rPr>
          <w:sz w:val="19"/>
          <w:szCs w:val="19"/>
        </w:rPr>
        <w:t xml:space="preserve"> </w:t>
      </w:r>
      <w:r w:rsidR="00904E73" w:rsidRPr="003E1591">
        <w:rPr>
          <w:rFonts w:ascii="Open Sans" w:hAnsi="Open Sans" w:cs="Open Sans"/>
          <w:color w:val="FFFFFF"/>
          <w:sz w:val="19"/>
          <w:szCs w:val="19"/>
        </w:rPr>
        <w:t>Tennessee HB1708 Driver’s License and Vehicle Registration Changes</w:t>
      </w:r>
    </w:p>
    <w:p w14:paraId="065758C0" w14:textId="77777777" w:rsidR="003E1591" w:rsidRDefault="003E1591" w:rsidP="002F4DBA">
      <w:pPr>
        <w:spacing w:before="100" w:beforeAutospacing="1" w:after="100" w:afterAutospacing="1" w:line="240" w:lineRule="auto"/>
        <w:rPr>
          <w:rFonts w:ascii="Open Sans" w:hAnsi="Open Sans" w:cs="Open Sans"/>
          <w:b/>
          <w:bCs/>
          <w:sz w:val="19"/>
          <w:szCs w:val="19"/>
        </w:rPr>
      </w:pPr>
    </w:p>
    <w:p w14:paraId="40972502" w14:textId="77777777" w:rsidR="003E1591" w:rsidRDefault="003E1591" w:rsidP="002F4DBA">
      <w:pPr>
        <w:spacing w:before="100" w:beforeAutospacing="1" w:after="100" w:afterAutospacing="1" w:line="240" w:lineRule="auto"/>
        <w:rPr>
          <w:rFonts w:ascii="Open Sans" w:hAnsi="Open Sans" w:cs="Open Sans"/>
          <w:b/>
          <w:bCs/>
          <w:sz w:val="19"/>
          <w:szCs w:val="19"/>
        </w:rPr>
      </w:pPr>
    </w:p>
    <w:p w14:paraId="5E631C66" w14:textId="77777777" w:rsidR="003E1591" w:rsidRPr="002D258B" w:rsidRDefault="003E1591" w:rsidP="002F4DBA">
      <w:pPr>
        <w:spacing w:before="100" w:beforeAutospacing="1" w:after="100" w:afterAutospacing="1" w:line="240" w:lineRule="auto"/>
        <w:rPr>
          <w:rFonts w:ascii="Open Sans" w:hAnsi="Open Sans" w:cs="Open Sans"/>
          <w:b/>
          <w:bCs/>
          <w:sz w:val="18"/>
          <w:szCs w:val="18"/>
        </w:rPr>
      </w:pPr>
    </w:p>
    <w:p w14:paraId="1516527E" w14:textId="2AD8E8AE" w:rsidR="003E1591" w:rsidRPr="002F4DBA" w:rsidRDefault="00904E73" w:rsidP="002F4DBA">
      <w:pPr>
        <w:spacing w:before="100" w:beforeAutospacing="1" w:after="100" w:afterAutospacing="1" w:line="240" w:lineRule="auto"/>
        <w:rPr>
          <w:rFonts w:ascii="Open Sans" w:hAnsi="Open Sans" w:cs="Open Sans"/>
          <w:b/>
          <w:bCs/>
          <w:sz w:val="20"/>
          <w:szCs w:val="20"/>
        </w:rPr>
      </w:pPr>
      <w:r w:rsidRPr="002F4DBA">
        <w:rPr>
          <w:rFonts w:ascii="Open Sans" w:hAnsi="Open Sans" w:cs="Open Sans"/>
          <w:b/>
          <w:bCs/>
          <w:sz w:val="20"/>
          <w:szCs w:val="20"/>
        </w:rPr>
        <w:lastRenderedPageBreak/>
        <w:t>Tennessee HB1690 Financial Responsibility Changes</w:t>
      </w:r>
    </w:p>
    <w:p w14:paraId="0589DA0E" w14:textId="2360FF40" w:rsidR="00904E73" w:rsidRPr="002F4DBA" w:rsidRDefault="00904E73" w:rsidP="002F4DBA">
      <w:pPr>
        <w:spacing w:before="100" w:beforeAutospacing="1" w:after="100" w:afterAutospacing="1" w:line="240" w:lineRule="auto"/>
        <w:rPr>
          <w:rFonts w:ascii="Open Sans" w:hAnsi="Open Sans" w:cs="Open Sans"/>
          <w:b/>
          <w:bCs/>
          <w:sz w:val="20"/>
          <w:szCs w:val="20"/>
        </w:rPr>
      </w:pPr>
      <w:r w:rsidRPr="002F4DBA">
        <w:rPr>
          <w:rFonts w:ascii="Open Sans" w:eastAsia="Times New Roman" w:hAnsi="Open Sans" w:cs="Open Sans"/>
          <w:b/>
          <w:bCs/>
          <w:sz w:val="20"/>
          <w:szCs w:val="20"/>
        </w:rPr>
        <w:t>SB1667/HB1690 (PC</w:t>
      </w:r>
      <w:r w:rsidR="009801A0">
        <w:rPr>
          <w:rFonts w:ascii="Open Sans" w:eastAsia="Times New Roman" w:hAnsi="Open Sans" w:cs="Open Sans"/>
          <w:b/>
          <w:bCs/>
          <w:sz w:val="20"/>
          <w:szCs w:val="20"/>
        </w:rPr>
        <w:t xml:space="preserve"> pending</w:t>
      </w:r>
      <w:r w:rsidRPr="002F4DBA">
        <w:rPr>
          <w:rFonts w:ascii="Open Sans" w:eastAsia="Times New Roman" w:hAnsi="Open Sans" w:cs="Open Sans"/>
          <w:b/>
          <w:bCs/>
          <w:sz w:val="20"/>
          <w:szCs w:val="20"/>
        </w:rPr>
        <w:t>)</w:t>
      </w:r>
    </w:p>
    <w:p w14:paraId="147F0B74" w14:textId="5689DB70" w:rsidR="00904E73" w:rsidRPr="002F4DBA" w:rsidRDefault="00904E73" w:rsidP="002F4DBA">
      <w:pPr>
        <w:spacing w:before="100" w:beforeAutospacing="1" w:after="100" w:afterAutospacing="1"/>
        <w:rPr>
          <w:rFonts w:ascii="Open Sans" w:hAnsi="Open Sans" w:cs="Open Sans"/>
          <w:b/>
          <w:bCs/>
          <w:sz w:val="20"/>
          <w:szCs w:val="20"/>
        </w:rPr>
      </w:pPr>
      <w:r w:rsidRPr="002F4DBA">
        <w:rPr>
          <w:rFonts w:ascii="Open Sans" w:hAnsi="Open Sans" w:cs="Open Sans"/>
          <w:b/>
          <w:bCs/>
          <w:sz w:val="20"/>
          <w:szCs w:val="20"/>
        </w:rPr>
        <w:t xml:space="preserve">Effective Date: </w:t>
      </w:r>
      <w:r w:rsidRPr="002F4DBA">
        <w:rPr>
          <w:rFonts w:ascii="Open Sans" w:eastAsia="Times New Roman" w:hAnsi="Open Sans" w:cs="Open Sans"/>
          <w:b/>
          <w:bCs/>
          <w:sz w:val="20"/>
          <w:szCs w:val="20"/>
        </w:rPr>
        <w:t>July 1, 2027</w:t>
      </w:r>
    </w:p>
    <w:p w14:paraId="36D26DBA" w14:textId="77777777" w:rsidR="00904E73" w:rsidRPr="002F4DBA" w:rsidRDefault="00904E73" w:rsidP="002F4DBA">
      <w:pPr>
        <w:spacing w:before="100" w:beforeAutospacing="1" w:after="100" w:afterAutospacing="1"/>
        <w:rPr>
          <w:rFonts w:ascii="Open Sans" w:hAnsi="Open Sans" w:cs="Open Sans"/>
          <w:sz w:val="20"/>
          <w:szCs w:val="20"/>
        </w:rPr>
      </w:pPr>
      <w:r w:rsidRPr="002F4DBA">
        <w:rPr>
          <w:rFonts w:ascii="Open Sans" w:hAnsi="Open Sans" w:cs="Open Sans"/>
          <w:b/>
          <w:bCs/>
          <w:sz w:val="20"/>
          <w:szCs w:val="20"/>
        </w:rPr>
        <w:t>What the law does:</w:t>
      </w:r>
      <w:r w:rsidRPr="002F4DBA">
        <w:rPr>
          <w:rFonts w:ascii="Open Sans" w:hAnsi="Open Sans" w:cs="Open Sans"/>
          <w:sz w:val="20"/>
          <w:szCs w:val="20"/>
        </w:rPr>
        <w:br/>
      </w:r>
    </w:p>
    <w:p w14:paraId="2CBE402A" w14:textId="01B44B9B"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 xml:space="preserve">Requires vehicle owners to provide proof of financial responsibility, via paper or electronic display, prior to being issued an initial vehicle registration, until June 30, 2029. </w:t>
      </w:r>
      <w:r w:rsidR="00ED5E76" w:rsidRPr="002F4DBA">
        <w:rPr>
          <w:rFonts w:ascii="Open Sans" w:hAnsi="Open Sans" w:cs="Open Sans"/>
          <w:sz w:val="20"/>
          <w:szCs w:val="20"/>
        </w:rPr>
        <w:t>Requires auto insurance policies provided to be valid for at least 30 days.</w:t>
      </w:r>
    </w:p>
    <w:p w14:paraId="19B064F3" w14:textId="7CC52CB5"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Requires the vehicle registration and renewal document accompany a notice notifying vehicle owners that they are required to carry proof financial responsibility.</w:t>
      </w:r>
    </w:p>
    <w:p w14:paraId="1F1D8204" w14:textId="33510CD3"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Prohibits the clerks from processing a renewal if the vehicle has received a 3rd EIVS letter (i.e. 2nd notice imposing the first fine) until proof of financial responsibility has been provided and the required fees are paid. Requires auto insurance policies provided to be valid for at least 30 days.</w:t>
      </w:r>
    </w:p>
    <w:p w14:paraId="4A118EB9" w14:textId="4765C8CD"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 xml:space="preserve">Increases the $25 coverage failure fee to $500, of which $200 is allocated to the county clerks, $50 is allocated to DOS, and the remainder is allocated to the uninsured motorist fund. </w:t>
      </w:r>
      <w:r w:rsidR="00D95E10" w:rsidRPr="002F4DBA">
        <w:rPr>
          <w:rFonts w:ascii="Open Sans" w:hAnsi="Open Sans" w:cs="Open Sans"/>
          <w:sz w:val="20"/>
          <w:szCs w:val="20"/>
        </w:rPr>
        <w:t>20% of the revenue distributed to the county clerk must be earmarked for the county clerk’s work in administering the vehicle insurance verification program and for related insurance verification expenses.</w:t>
      </w:r>
    </w:p>
    <w:p w14:paraId="1E9D1CAF" w14:textId="26D54B9F"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 xml:space="preserve">Increases the $100 coverage failure fee to $1000, of which $400 is allocated to the county clerk, $100 is allocated to DOS, and the remainder is allocated to the uninsured motorist fund. </w:t>
      </w:r>
      <w:r w:rsidR="00D95E10" w:rsidRPr="002F4DBA">
        <w:rPr>
          <w:rFonts w:ascii="Open Sans" w:hAnsi="Open Sans" w:cs="Open Sans"/>
          <w:sz w:val="20"/>
          <w:szCs w:val="20"/>
        </w:rPr>
        <w:t>20% of the revenue distributed to the county clerk must be earmarked for the county clerk’s work in administering the vehicle insurance verification program and for related insurance verification expenses.</w:t>
      </w:r>
    </w:p>
    <w:p w14:paraId="0C623860" w14:textId="5FC2E2DC"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Creates a repeat offender fine of $1500 if a VIN receives a subsequent EIVS letter within 3 years of previously receiving one. Repeat offenders shall only receive the RFI letter, a letter warning of the $1500 fine and vehicle suspension, and a final letter imposing the fine and vehicle registration suspension. The $1500 fine shall be allocated as follows: $600 to the county clerk, $150 to DOS, and the remainder to the uninsured motorist fund.</w:t>
      </w:r>
      <w:r w:rsidR="00D95E10" w:rsidRPr="002F4DBA">
        <w:rPr>
          <w:rFonts w:ascii="Open Sans" w:hAnsi="Open Sans" w:cs="Open Sans"/>
          <w:sz w:val="20"/>
          <w:szCs w:val="20"/>
        </w:rPr>
        <w:t xml:space="preserve"> 20% of the revenue distributed to the county clerk must be earmarked for the county clerk’s work in administering the vehicle insurance verification program and for related insurance verification expenses.</w:t>
      </w:r>
    </w:p>
    <w:p w14:paraId="2F196356" w14:textId="5285F26E"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Requires DOR to publicize the above changes.</w:t>
      </w:r>
    </w:p>
    <w:p w14:paraId="7C04B760" w14:textId="77B23E00" w:rsidR="00904E73"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Requires auto insurers to participate in the online verification system and provide the FBOB on a weekly basis. Provides an exemption for commercial auto policies and auto insurers writing fewer than 500 non-commercial policies, which is consistent with current law.</w:t>
      </w:r>
    </w:p>
    <w:p w14:paraId="6062874C" w14:textId="0C017040" w:rsidR="002D258B" w:rsidRPr="002F4DBA" w:rsidRDefault="00904E73" w:rsidP="002F4DBA">
      <w:pPr>
        <w:pStyle w:val="ListParagraph"/>
        <w:numPr>
          <w:ilvl w:val="0"/>
          <w:numId w:val="8"/>
        </w:numPr>
        <w:spacing w:before="100" w:beforeAutospacing="1" w:after="100" w:afterAutospacing="1"/>
        <w:jc w:val="both"/>
        <w:rPr>
          <w:rFonts w:ascii="Open Sans" w:hAnsi="Open Sans" w:cs="Open Sans"/>
          <w:sz w:val="20"/>
          <w:szCs w:val="20"/>
        </w:rPr>
      </w:pPr>
      <w:r w:rsidRPr="002F4DBA">
        <w:rPr>
          <w:rFonts w:ascii="Open Sans" w:hAnsi="Open Sans" w:cs="Open Sans"/>
          <w:sz w:val="20"/>
          <w:szCs w:val="20"/>
        </w:rPr>
        <w:t xml:space="preserve">Reduces the </w:t>
      </w:r>
      <w:proofErr w:type="gramStart"/>
      <w:r w:rsidRPr="002F4DBA">
        <w:rPr>
          <w:rFonts w:ascii="Open Sans" w:hAnsi="Open Sans" w:cs="Open Sans"/>
          <w:sz w:val="20"/>
          <w:szCs w:val="20"/>
        </w:rPr>
        <w:t>amount</w:t>
      </w:r>
      <w:proofErr w:type="gramEnd"/>
      <w:r w:rsidRPr="002F4DBA">
        <w:rPr>
          <w:rFonts w:ascii="Open Sans" w:hAnsi="Open Sans" w:cs="Open Sans"/>
          <w:sz w:val="20"/>
          <w:szCs w:val="20"/>
        </w:rPr>
        <w:t xml:space="preserve"> of noneconomic damages awarded to a vehicle owner and plaintiff involved in a wreck without financial responsibility and who have received 3 or more EIVS letters within a 3-year period prior to the wreck.</w:t>
      </w:r>
    </w:p>
    <w:p w14:paraId="2B0D2E32" w14:textId="77777777" w:rsidR="002D258B" w:rsidRPr="002F4DBA" w:rsidRDefault="002D258B" w:rsidP="002F4DBA">
      <w:pPr>
        <w:pStyle w:val="ListParagraph"/>
        <w:spacing w:before="100" w:beforeAutospacing="1" w:after="100" w:afterAutospacing="1"/>
        <w:rPr>
          <w:rFonts w:ascii="Open Sans" w:hAnsi="Open Sans" w:cs="Open Sans"/>
          <w:sz w:val="20"/>
          <w:szCs w:val="20"/>
        </w:rPr>
      </w:pPr>
    </w:p>
    <w:p w14:paraId="073E0ACD" w14:textId="4C210D6F" w:rsidR="00904E73" w:rsidRPr="002F4DBA" w:rsidRDefault="00904E73" w:rsidP="002F4DBA">
      <w:pPr>
        <w:spacing w:before="100" w:beforeAutospacing="1" w:after="100" w:afterAutospacing="1"/>
        <w:rPr>
          <w:rFonts w:ascii="Open Sans" w:hAnsi="Open Sans" w:cs="Open Sans"/>
          <w:sz w:val="20"/>
          <w:szCs w:val="20"/>
        </w:rPr>
      </w:pPr>
      <w:r w:rsidRPr="002F4DBA">
        <w:rPr>
          <w:rFonts w:ascii="Open Sans" w:hAnsi="Open Sans" w:cs="Open Sans"/>
          <w:b/>
          <w:bCs/>
          <w:sz w:val="20"/>
          <w:szCs w:val="20"/>
        </w:rPr>
        <w:t>What does this mean for County Clerk Staff:</w:t>
      </w:r>
    </w:p>
    <w:p w14:paraId="723108A0" w14:textId="2E3C109B" w:rsidR="00904E73" w:rsidRPr="002F4DBA" w:rsidRDefault="003E1591"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Possibility of turning registrants away.</w:t>
      </w:r>
    </w:p>
    <w:p w14:paraId="5E24DE21" w14:textId="3F30A8F2" w:rsidR="00904E73" w:rsidRPr="002F4DBA" w:rsidRDefault="00904E73"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System updates to record and store proof</w:t>
      </w:r>
      <w:r w:rsidR="003E1591" w:rsidRPr="002F4DBA">
        <w:rPr>
          <w:rFonts w:ascii="Open Sans" w:eastAsia="Times New Roman" w:hAnsi="Open Sans" w:cs="Open Sans"/>
          <w:sz w:val="20"/>
          <w:szCs w:val="20"/>
        </w:rPr>
        <w:t>.</w:t>
      </w:r>
    </w:p>
    <w:p w14:paraId="476A8981" w14:textId="2A23EC65" w:rsidR="00904E73" w:rsidRPr="002F4DBA" w:rsidRDefault="003E1591"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An additional letter process.</w:t>
      </w:r>
    </w:p>
    <w:p w14:paraId="2793CE66" w14:textId="38ED1397" w:rsidR="003E1591" w:rsidRPr="002F4DBA" w:rsidRDefault="003E1591" w:rsidP="002F4DBA">
      <w:pPr>
        <w:numPr>
          <w:ilvl w:val="0"/>
          <w:numId w:val="6"/>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4 additional stops</w:t>
      </w:r>
    </w:p>
    <w:p w14:paraId="1E71DC72" w14:textId="5434599C" w:rsidR="003E1591" w:rsidRPr="002F4DBA" w:rsidRDefault="003E1591" w:rsidP="002F4DBA">
      <w:pPr>
        <w:numPr>
          <w:ilvl w:val="1"/>
          <w:numId w:val="6"/>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2 for the 3</w:t>
      </w:r>
      <w:r w:rsidRPr="002F4DBA">
        <w:rPr>
          <w:rFonts w:ascii="Open Sans" w:eastAsia="Times New Roman" w:hAnsi="Open Sans" w:cs="Open Sans"/>
          <w:sz w:val="20"/>
          <w:szCs w:val="20"/>
          <w:vertAlign w:val="superscript"/>
        </w:rPr>
        <w:t>rd</w:t>
      </w:r>
      <w:r w:rsidRPr="002F4DBA">
        <w:rPr>
          <w:rFonts w:ascii="Open Sans" w:eastAsia="Times New Roman" w:hAnsi="Open Sans" w:cs="Open Sans"/>
          <w:sz w:val="20"/>
          <w:szCs w:val="20"/>
        </w:rPr>
        <w:t xml:space="preserve"> letter</w:t>
      </w:r>
    </w:p>
    <w:p w14:paraId="00641566" w14:textId="078A3913" w:rsidR="003E1591" w:rsidRPr="002F4DBA" w:rsidRDefault="003E1591" w:rsidP="002F4DBA">
      <w:pPr>
        <w:numPr>
          <w:ilvl w:val="1"/>
          <w:numId w:val="6"/>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2 for habitual offenders</w:t>
      </w:r>
    </w:p>
    <w:p w14:paraId="644B51B2" w14:textId="77777777" w:rsidR="003E1591" w:rsidRPr="002F4DBA" w:rsidRDefault="00904E73" w:rsidP="002F4DBA">
      <w:pPr>
        <w:spacing w:before="100" w:beforeAutospacing="1" w:after="100" w:afterAutospacing="1"/>
        <w:rPr>
          <w:rFonts w:ascii="Open Sans" w:hAnsi="Open Sans" w:cs="Open Sans"/>
          <w:b/>
          <w:bCs/>
          <w:sz w:val="20"/>
          <w:szCs w:val="20"/>
        </w:rPr>
      </w:pPr>
      <w:r w:rsidRPr="002F4DBA">
        <w:rPr>
          <w:rFonts w:ascii="Open Sans" w:hAnsi="Open Sans" w:cs="Open Sans"/>
          <w:b/>
          <w:bCs/>
          <w:sz w:val="20"/>
          <w:szCs w:val="20"/>
        </w:rPr>
        <w:t>Staff should expect:</w:t>
      </w:r>
    </w:p>
    <w:p w14:paraId="2E8825C7" w14:textId="3B05B05A" w:rsidR="00904E73" w:rsidRPr="002F4DBA" w:rsidRDefault="00904E73" w:rsidP="002F4DBA">
      <w:pPr>
        <w:spacing w:before="100" w:beforeAutospacing="1" w:after="100" w:afterAutospacing="1"/>
        <w:rPr>
          <w:rFonts w:ascii="Open Sans" w:eastAsia="Times New Roman" w:hAnsi="Open Sans" w:cs="Open Sans"/>
          <w:sz w:val="20"/>
          <w:szCs w:val="20"/>
        </w:rPr>
      </w:pPr>
      <w:r w:rsidRPr="002F4DBA">
        <w:rPr>
          <w:rFonts w:ascii="Open Sans" w:eastAsia="Times New Roman" w:hAnsi="Open Sans" w:cs="Open Sans"/>
          <w:sz w:val="20"/>
          <w:szCs w:val="20"/>
        </w:rPr>
        <w:lastRenderedPageBreak/>
        <w:t>System updates (TNClerk/STARS, EIVS)</w:t>
      </w:r>
    </w:p>
    <w:p w14:paraId="381E14D1" w14:textId="77777777" w:rsidR="00904E73" w:rsidRPr="002F4DBA" w:rsidRDefault="00904E73"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New documentation requirements</w:t>
      </w:r>
    </w:p>
    <w:p w14:paraId="75116160" w14:textId="77777777" w:rsidR="00904E73" w:rsidRPr="002F4DBA" w:rsidRDefault="00904E73"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Updated forms and notices</w:t>
      </w:r>
    </w:p>
    <w:p w14:paraId="36D19CB5" w14:textId="77777777" w:rsidR="00904E73" w:rsidRPr="002F4DBA" w:rsidRDefault="00904E73"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Process changes for registration and renewals</w:t>
      </w:r>
    </w:p>
    <w:p w14:paraId="227596E9" w14:textId="77777777" w:rsidR="00904E73" w:rsidRPr="002F4DBA" w:rsidRDefault="00904E73"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Training and guidance ahead of implementation</w:t>
      </w:r>
    </w:p>
    <w:p w14:paraId="712C9931" w14:textId="63133E44" w:rsidR="00904E73" w:rsidRPr="00904E73" w:rsidRDefault="00904E73" w:rsidP="002F4DBA">
      <w:pPr>
        <w:numPr>
          <w:ilvl w:val="0"/>
          <w:numId w:val="7"/>
        </w:numPr>
        <w:spacing w:before="100" w:beforeAutospacing="1" w:after="100" w:afterAutospacing="1" w:line="240" w:lineRule="auto"/>
        <w:rPr>
          <w:rFonts w:ascii="Open Sans" w:eastAsia="Times New Roman" w:hAnsi="Open Sans" w:cs="Open Sans"/>
          <w:sz w:val="20"/>
          <w:szCs w:val="20"/>
        </w:rPr>
      </w:pPr>
      <w:r w:rsidRPr="002F4DBA">
        <w:rPr>
          <w:rFonts w:ascii="Open Sans" w:eastAsia="Times New Roman" w:hAnsi="Open Sans" w:cs="Open Sans"/>
          <w:sz w:val="20"/>
          <w:szCs w:val="20"/>
        </w:rPr>
        <w:t>Increased customer questions and escalations</w:t>
      </w:r>
      <w:r w:rsidRPr="002F4DBA">
        <w:rPr>
          <w:rFonts w:ascii="Open Sans" w:hAnsi="Open Sans" w:cs="Open Sans"/>
          <w:color w:val="FFFFFF"/>
          <w:sz w:val="20"/>
          <w:szCs w:val="20"/>
        </w:rPr>
        <w:t>889</w:t>
      </w:r>
      <w:r w:rsidRPr="00904E73">
        <w:rPr>
          <w:rFonts w:ascii="Open Sans" w:hAnsi="Open Sans" w:cs="Open Sans"/>
          <w:color w:val="FFFFFF"/>
          <w:sz w:val="20"/>
          <w:szCs w:val="20"/>
        </w:rPr>
        <w:t xml:space="preserve"> / HB1708 (PC Pending)</w:t>
      </w:r>
    </w:p>
    <w:p w14:paraId="7D26D6AD" w14:textId="160B176B" w:rsidR="001E2F3C" w:rsidRPr="00904E73" w:rsidRDefault="00904E73" w:rsidP="002F4DBA">
      <w:pPr>
        <w:rPr>
          <w:rFonts w:ascii="Open Sans" w:hAnsi="Open Sans" w:cs="Open Sans"/>
          <w:color w:val="FFFFFF"/>
          <w:sz w:val="20"/>
          <w:szCs w:val="20"/>
        </w:rPr>
      </w:pPr>
      <w:r w:rsidRPr="00904E73">
        <w:rPr>
          <w:rFonts w:ascii="Open Sans" w:hAnsi="Open Sans" w:cs="Open Sans"/>
          <w:color w:val="FFFFFF"/>
          <w:sz w:val="20"/>
          <w:szCs w:val="20"/>
        </w:rPr>
        <w:t>Requires proof of citizenship or lawful status for initial vehicle regi</w:t>
      </w:r>
    </w:p>
    <w:sectPr w:rsidR="001E2F3C" w:rsidRPr="00904E73" w:rsidSect="003E15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456B"/>
    <w:multiLevelType w:val="multilevel"/>
    <w:tmpl w:val="B67AE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46E19"/>
    <w:multiLevelType w:val="multilevel"/>
    <w:tmpl w:val="E98A1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54C2E"/>
    <w:multiLevelType w:val="multilevel"/>
    <w:tmpl w:val="8DB26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46259"/>
    <w:multiLevelType w:val="multilevel"/>
    <w:tmpl w:val="9DB21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81554F"/>
    <w:multiLevelType w:val="multilevel"/>
    <w:tmpl w:val="B67AE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3D17F2"/>
    <w:multiLevelType w:val="multilevel"/>
    <w:tmpl w:val="B67AE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5066C"/>
    <w:multiLevelType w:val="multilevel"/>
    <w:tmpl w:val="29867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BD6F2C"/>
    <w:multiLevelType w:val="multilevel"/>
    <w:tmpl w:val="553E7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7D3C54"/>
    <w:multiLevelType w:val="multilevel"/>
    <w:tmpl w:val="38823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94177148">
    <w:abstractNumId w:val="8"/>
  </w:num>
  <w:num w:numId="2" w16cid:durableId="2001304500">
    <w:abstractNumId w:val="3"/>
  </w:num>
  <w:num w:numId="3" w16cid:durableId="1172069239">
    <w:abstractNumId w:val="7"/>
  </w:num>
  <w:num w:numId="4" w16cid:durableId="1303922554">
    <w:abstractNumId w:val="5"/>
  </w:num>
  <w:num w:numId="5" w16cid:durableId="407070198">
    <w:abstractNumId w:val="2"/>
  </w:num>
  <w:num w:numId="6" w16cid:durableId="617300334">
    <w:abstractNumId w:val="6"/>
  </w:num>
  <w:num w:numId="7" w16cid:durableId="67768620">
    <w:abstractNumId w:val="1"/>
  </w:num>
  <w:num w:numId="8" w16cid:durableId="1765224736">
    <w:abstractNumId w:val="4"/>
  </w:num>
  <w:num w:numId="9" w16cid:durableId="183089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9C"/>
    <w:rsid w:val="000B3AC7"/>
    <w:rsid w:val="000F0C40"/>
    <w:rsid w:val="001E2F3C"/>
    <w:rsid w:val="002D258B"/>
    <w:rsid w:val="002F4DBA"/>
    <w:rsid w:val="003D7E9C"/>
    <w:rsid w:val="003E1591"/>
    <w:rsid w:val="004C7D2B"/>
    <w:rsid w:val="00516376"/>
    <w:rsid w:val="00525CC0"/>
    <w:rsid w:val="00575B22"/>
    <w:rsid w:val="005F34C8"/>
    <w:rsid w:val="006202E4"/>
    <w:rsid w:val="00904E73"/>
    <w:rsid w:val="00960AB0"/>
    <w:rsid w:val="009801A0"/>
    <w:rsid w:val="00A07BC4"/>
    <w:rsid w:val="00A438A0"/>
    <w:rsid w:val="00BD7D70"/>
    <w:rsid w:val="00C16434"/>
    <w:rsid w:val="00C53128"/>
    <w:rsid w:val="00CF62E1"/>
    <w:rsid w:val="00D95E10"/>
    <w:rsid w:val="00EA1819"/>
    <w:rsid w:val="00ED5E76"/>
    <w:rsid w:val="00FE6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334F"/>
  <w15:chartTrackingRefBased/>
  <w15:docId w15:val="{79560E42-C73A-4F00-A4EE-178439C6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E73"/>
    <w:pPr>
      <w:spacing w:line="256" w:lineRule="auto"/>
    </w:pPr>
    <w:rPr>
      <w:kern w:val="0"/>
      <w:sz w:val="22"/>
      <w:szCs w:val="22"/>
      <w14:ligatures w14:val="none"/>
    </w:rPr>
  </w:style>
  <w:style w:type="paragraph" w:styleId="Heading1">
    <w:name w:val="heading 1"/>
    <w:basedOn w:val="Normal"/>
    <w:next w:val="Normal"/>
    <w:link w:val="Heading1Char"/>
    <w:uiPriority w:val="9"/>
    <w:qFormat/>
    <w:rsid w:val="003D7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E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E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E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E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E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E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E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E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E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E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E9C"/>
    <w:rPr>
      <w:rFonts w:eastAsiaTheme="majorEastAsia" w:cstheme="majorBidi"/>
      <w:color w:val="272727" w:themeColor="text1" w:themeTint="D8"/>
    </w:rPr>
  </w:style>
  <w:style w:type="paragraph" w:styleId="Title">
    <w:name w:val="Title"/>
    <w:basedOn w:val="Normal"/>
    <w:next w:val="Normal"/>
    <w:link w:val="TitleChar"/>
    <w:uiPriority w:val="10"/>
    <w:qFormat/>
    <w:rsid w:val="003D7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E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E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E9C"/>
    <w:pPr>
      <w:spacing w:before="160"/>
      <w:jc w:val="center"/>
    </w:pPr>
    <w:rPr>
      <w:i/>
      <w:iCs/>
      <w:color w:val="404040" w:themeColor="text1" w:themeTint="BF"/>
    </w:rPr>
  </w:style>
  <w:style w:type="character" w:customStyle="1" w:styleId="QuoteChar">
    <w:name w:val="Quote Char"/>
    <w:basedOn w:val="DefaultParagraphFont"/>
    <w:link w:val="Quote"/>
    <w:uiPriority w:val="29"/>
    <w:rsid w:val="003D7E9C"/>
    <w:rPr>
      <w:i/>
      <w:iCs/>
      <w:color w:val="404040" w:themeColor="text1" w:themeTint="BF"/>
    </w:rPr>
  </w:style>
  <w:style w:type="paragraph" w:styleId="ListParagraph">
    <w:name w:val="List Paragraph"/>
    <w:basedOn w:val="Normal"/>
    <w:uiPriority w:val="34"/>
    <w:qFormat/>
    <w:rsid w:val="003D7E9C"/>
    <w:pPr>
      <w:ind w:left="720"/>
      <w:contextualSpacing/>
    </w:pPr>
  </w:style>
  <w:style w:type="character" w:styleId="IntenseEmphasis">
    <w:name w:val="Intense Emphasis"/>
    <w:basedOn w:val="DefaultParagraphFont"/>
    <w:uiPriority w:val="21"/>
    <w:qFormat/>
    <w:rsid w:val="003D7E9C"/>
    <w:rPr>
      <w:i/>
      <w:iCs/>
      <w:color w:val="0F4761" w:themeColor="accent1" w:themeShade="BF"/>
    </w:rPr>
  </w:style>
  <w:style w:type="paragraph" w:styleId="IntenseQuote">
    <w:name w:val="Intense Quote"/>
    <w:basedOn w:val="Normal"/>
    <w:next w:val="Normal"/>
    <w:link w:val="IntenseQuoteChar"/>
    <w:uiPriority w:val="30"/>
    <w:qFormat/>
    <w:rsid w:val="003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E9C"/>
    <w:rPr>
      <w:i/>
      <w:iCs/>
      <w:color w:val="0F4761" w:themeColor="accent1" w:themeShade="BF"/>
    </w:rPr>
  </w:style>
  <w:style w:type="character" w:styleId="IntenseReference">
    <w:name w:val="Intense Reference"/>
    <w:basedOn w:val="DefaultParagraphFont"/>
    <w:uiPriority w:val="32"/>
    <w:qFormat/>
    <w:rsid w:val="003D7E9C"/>
    <w:rPr>
      <w:b/>
      <w:bCs/>
      <w:smallCaps/>
      <w:color w:val="0F4761" w:themeColor="accent1" w:themeShade="BF"/>
      <w:spacing w:val="5"/>
    </w:rPr>
  </w:style>
  <w:style w:type="paragraph" w:styleId="Revision">
    <w:name w:val="Revision"/>
    <w:hidden/>
    <w:uiPriority w:val="99"/>
    <w:semiHidden/>
    <w:rsid w:val="00ED5E76"/>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ED5E76"/>
    <w:rPr>
      <w:sz w:val="16"/>
      <w:szCs w:val="16"/>
    </w:rPr>
  </w:style>
  <w:style w:type="paragraph" w:styleId="CommentText">
    <w:name w:val="annotation text"/>
    <w:basedOn w:val="Normal"/>
    <w:link w:val="CommentTextChar"/>
    <w:uiPriority w:val="99"/>
    <w:unhideWhenUsed/>
    <w:rsid w:val="00ED5E76"/>
    <w:pPr>
      <w:spacing w:line="240" w:lineRule="auto"/>
    </w:pPr>
    <w:rPr>
      <w:sz w:val="20"/>
      <w:szCs w:val="20"/>
    </w:rPr>
  </w:style>
  <w:style w:type="character" w:customStyle="1" w:styleId="CommentTextChar">
    <w:name w:val="Comment Text Char"/>
    <w:basedOn w:val="DefaultParagraphFont"/>
    <w:link w:val="CommentText"/>
    <w:uiPriority w:val="99"/>
    <w:rsid w:val="00ED5E7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D5E76"/>
    <w:rPr>
      <w:b/>
      <w:bCs/>
    </w:rPr>
  </w:style>
  <w:style w:type="character" w:customStyle="1" w:styleId="CommentSubjectChar">
    <w:name w:val="Comment Subject Char"/>
    <w:basedOn w:val="CommentTextChar"/>
    <w:link w:val="CommentSubject"/>
    <w:uiPriority w:val="99"/>
    <w:semiHidden/>
    <w:rsid w:val="00ED5E7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Kelton</dc:creator>
  <cp:keywords/>
  <dc:description/>
  <cp:lastModifiedBy>Miranda Kelton</cp:lastModifiedBy>
  <cp:revision>2</cp:revision>
  <dcterms:created xsi:type="dcterms:W3CDTF">2026-05-22T14:16:00Z</dcterms:created>
  <dcterms:modified xsi:type="dcterms:W3CDTF">2026-05-22T14:16:00Z</dcterms:modified>
</cp:coreProperties>
</file>